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F4979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附件1：</w:t>
      </w:r>
    </w:p>
    <w:p w14:paraId="6579D128">
      <w:pPr>
        <w:ind w:firstLine="420"/>
        <w:rPr>
          <w:rFonts w:ascii="宋体" w:hAnsi="宋体"/>
          <w:color w:val="auto"/>
        </w:rPr>
      </w:pPr>
    </w:p>
    <w:p w14:paraId="0101A256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服务类别申报表</w:t>
      </w:r>
    </w:p>
    <w:p w14:paraId="7A978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</w:p>
    <w:p w14:paraId="62A1556F">
      <w:pPr>
        <w:jc w:val="center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6"/>
        <w:tblW w:w="8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526"/>
        <w:gridCol w:w="2419"/>
        <w:gridCol w:w="1432"/>
      </w:tblGrid>
      <w:tr w14:paraId="7A53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21" w:type="dxa"/>
            <w:noWrap w:val="0"/>
            <w:vAlign w:val="center"/>
          </w:tcPr>
          <w:p w14:paraId="056A1CD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526" w:type="dxa"/>
            <w:noWrap w:val="0"/>
            <w:vAlign w:val="center"/>
          </w:tcPr>
          <w:p w14:paraId="1C5217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服务类别</w:t>
            </w:r>
          </w:p>
        </w:tc>
        <w:tc>
          <w:tcPr>
            <w:tcW w:w="2419" w:type="dxa"/>
            <w:noWrap w:val="0"/>
            <w:vAlign w:val="center"/>
          </w:tcPr>
          <w:p w14:paraId="36EFCF3F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申报要求</w:t>
            </w:r>
          </w:p>
        </w:tc>
        <w:tc>
          <w:tcPr>
            <w:tcW w:w="1432" w:type="dxa"/>
            <w:noWrap w:val="0"/>
            <w:vAlign w:val="center"/>
          </w:tcPr>
          <w:p w14:paraId="63D4F8ED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是否申报</w:t>
            </w:r>
          </w:p>
        </w:tc>
      </w:tr>
      <w:tr w14:paraId="5B265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821" w:type="dxa"/>
            <w:noWrap w:val="0"/>
            <w:vAlign w:val="center"/>
          </w:tcPr>
          <w:p w14:paraId="1CB2D65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526" w:type="dxa"/>
            <w:noWrap w:val="0"/>
            <w:vAlign w:val="center"/>
          </w:tcPr>
          <w:p w14:paraId="4E625DF0">
            <w:pPr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艺术品类</w:t>
            </w:r>
          </w:p>
        </w:tc>
        <w:tc>
          <w:tcPr>
            <w:tcW w:w="2419" w:type="dxa"/>
            <w:noWrap w:val="0"/>
            <w:vAlign w:val="center"/>
          </w:tcPr>
          <w:p w14:paraId="583DB316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配备专业鉴定团队及藏家客源网络</w:t>
            </w:r>
          </w:p>
        </w:tc>
        <w:tc>
          <w:tcPr>
            <w:tcW w:w="1432" w:type="dxa"/>
            <w:noWrap w:val="0"/>
            <w:vAlign w:val="center"/>
          </w:tcPr>
          <w:p w14:paraId="50861517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5335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821" w:type="dxa"/>
            <w:noWrap w:val="0"/>
            <w:vAlign w:val="center"/>
          </w:tcPr>
          <w:p w14:paraId="339FCD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526" w:type="dxa"/>
            <w:noWrap w:val="0"/>
            <w:vAlign w:val="center"/>
          </w:tcPr>
          <w:p w14:paraId="40D2642A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非艺术品类</w:t>
            </w:r>
          </w:p>
        </w:tc>
        <w:tc>
          <w:tcPr>
            <w:tcW w:w="2419" w:type="dxa"/>
            <w:noWrap w:val="0"/>
            <w:vAlign w:val="center"/>
          </w:tcPr>
          <w:p w14:paraId="468DE65F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具备线上线下融合招商体系及全国性高净值投资客群资源</w:t>
            </w:r>
          </w:p>
        </w:tc>
        <w:tc>
          <w:tcPr>
            <w:tcW w:w="1432" w:type="dxa"/>
            <w:noWrap w:val="0"/>
            <w:vAlign w:val="center"/>
          </w:tcPr>
          <w:p w14:paraId="7F58F87F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3F5619F6">
      <w:pPr>
        <w:rPr>
          <w:rFonts w:hint="default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注：仅可申报一项</w:t>
      </w:r>
    </w:p>
    <w:p w14:paraId="6E7A3016">
      <w:pPr>
        <w:spacing w:before="468" w:beforeLines="150" w:line="360" w:lineRule="auto"/>
        <w:ind w:left="5508" w:leftChars="2356" w:hanging="560" w:hangingChars="2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（盖章）                                                 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年   月   日</w:t>
      </w:r>
    </w:p>
    <w:p w14:paraId="46C76A52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br w:type="page"/>
      </w:r>
    </w:p>
    <w:p w14:paraId="4CC9EA5D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附件2：</w:t>
      </w:r>
    </w:p>
    <w:p w14:paraId="11359F9D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拍卖服务机构与服务团队情况简介表</w:t>
      </w:r>
    </w:p>
    <w:p w14:paraId="29DBA490">
      <w:pPr>
        <w:rPr>
          <w:color w:val="auto"/>
        </w:rPr>
      </w:pPr>
    </w:p>
    <w:p w14:paraId="13DC207E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报名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机构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：（公章）                                填报日期：</w:t>
      </w:r>
    </w:p>
    <w:tbl>
      <w:tblPr>
        <w:tblStyle w:val="6"/>
        <w:tblW w:w="9000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61"/>
        <w:gridCol w:w="855"/>
        <w:gridCol w:w="572"/>
        <w:gridCol w:w="763"/>
        <w:gridCol w:w="627"/>
        <w:gridCol w:w="1056"/>
        <w:gridCol w:w="460"/>
        <w:gridCol w:w="884"/>
        <w:gridCol w:w="339"/>
        <w:gridCol w:w="1683"/>
      </w:tblGrid>
      <w:tr w14:paraId="505AAB7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</w:trPr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1BD4D61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机构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  <w:t>名称</w:t>
            </w:r>
          </w:p>
        </w:tc>
        <w:tc>
          <w:tcPr>
            <w:tcW w:w="723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BDBB143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</w:p>
        </w:tc>
      </w:tr>
      <w:tr w14:paraId="61E1BAC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</w:trPr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E22DEA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  <w:t>详细地址</w:t>
            </w:r>
          </w:p>
        </w:tc>
        <w:tc>
          <w:tcPr>
            <w:tcW w:w="723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81B6D6A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</w:p>
        </w:tc>
      </w:tr>
      <w:tr w14:paraId="3EABFE9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0" w:hRule="atLeast"/>
        </w:trPr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4B9778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  <w:t>负责人姓名</w:t>
            </w:r>
          </w:p>
        </w:tc>
        <w:tc>
          <w:tcPr>
            <w:tcW w:w="14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65961F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94CE74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15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25293C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3EFBE5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  <w:t>职务</w:t>
            </w:r>
          </w:p>
        </w:tc>
        <w:tc>
          <w:tcPr>
            <w:tcW w:w="20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24F822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</w:p>
        </w:tc>
      </w:tr>
      <w:tr w14:paraId="15421D9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0" w:hRule="atLeast"/>
        </w:trPr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CBF7AB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  <w:t>授权代表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/团队负责人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4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E492BA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CBA4DC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15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40B4F9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9CFE8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  <w:t>职务</w:t>
            </w:r>
          </w:p>
        </w:tc>
        <w:tc>
          <w:tcPr>
            <w:tcW w:w="20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F5E54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</w:p>
        </w:tc>
      </w:tr>
      <w:tr w14:paraId="4710B97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5" w:hRule="atLeast"/>
        </w:trPr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A5E52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  <w:t>简介</w:t>
            </w:r>
          </w:p>
        </w:tc>
        <w:tc>
          <w:tcPr>
            <w:tcW w:w="723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54D51B9">
            <w:pPr>
              <w:autoSpaceDE w:val="0"/>
              <w:autoSpaceDN w:val="0"/>
              <w:adjustRightInd w:val="0"/>
              <w:spacing w:line="360" w:lineRule="atLeas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</w:p>
        </w:tc>
      </w:tr>
      <w:tr w14:paraId="62C589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01" w:hRule="atLeast"/>
        </w:trPr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center"/>
          </w:tcPr>
          <w:p w14:paraId="061BC122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  <w:t>优势及特长</w:t>
            </w:r>
          </w:p>
        </w:tc>
        <w:tc>
          <w:tcPr>
            <w:tcW w:w="7239" w:type="dxa"/>
            <w:gridSpan w:val="9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 w14:paraId="45696125">
            <w:pPr>
              <w:autoSpaceDE w:val="0"/>
              <w:autoSpaceDN w:val="0"/>
              <w:adjustRightInd w:val="0"/>
              <w:spacing w:line="360" w:lineRule="atLeas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</w:p>
        </w:tc>
      </w:tr>
      <w:tr w14:paraId="28ADD24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8" w:hRule="atLeast"/>
        </w:trPr>
        <w:tc>
          <w:tcPr>
            <w:tcW w:w="176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26B7D5F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A28C300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财务</w:t>
            </w:r>
          </w:p>
          <w:p w14:paraId="5B94EFCA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状况</w:t>
            </w:r>
          </w:p>
          <w:p w14:paraId="35461ECA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 w14:paraId="14AA39F7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  <w:t>年度</w:t>
            </w:r>
          </w:p>
        </w:tc>
        <w:tc>
          <w:tcPr>
            <w:tcW w:w="1335" w:type="dxa"/>
            <w:gridSpan w:val="2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 w14:paraId="25CBC927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  <w:t>收入总额</w:t>
            </w:r>
          </w:p>
        </w:tc>
        <w:tc>
          <w:tcPr>
            <w:tcW w:w="1683" w:type="dxa"/>
            <w:gridSpan w:val="2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 w14:paraId="6E378BFA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  <w:t>利润总额</w:t>
            </w:r>
          </w:p>
        </w:tc>
        <w:tc>
          <w:tcPr>
            <w:tcW w:w="1683" w:type="dxa"/>
            <w:gridSpan w:val="3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 w14:paraId="556CC59A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资产总额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top"/>
          </w:tcPr>
          <w:p w14:paraId="68B7948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  <w:t>负债总额</w:t>
            </w:r>
          </w:p>
        </w:tc>
      </w:tr>
      <w:tr w14:paraId="52D5809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8" w:hRule="atLeast"/>
        </w:trPr>
        <w:tc>
          <w:tcPr>
            <w:tcW w:w="1761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76F5EB81">
            <w:pPr>
              <w:autoSpaceDE w:val="0"/>
              <w:autoSpaceDN w:val="0"/>
              <w:adjustRightInd w:val="0"/>
              <w:spacing w:line="360" w:lineRule="atLeas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2498C211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  <w:t>年</w:t>
            </w:r>
          </w:p>
        </w:tc>
        <w:tc>
          <w:tcPr>
            <w:tcW w:w="13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769F1C24">
            <w:pPr>
              <w:autoSpaceDE w:val="0"/>
              <w:autoSpaceDN w:val="0"/>
              <w:adjustRightInd w:val="0"/>
              <w:spacing w:line="360" w:lineRule="atLeast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6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59E84BBF">
            <w:pPr>
              <w:autoSpaceDE w:val="0"/>
              <w:autoSpaceDN w:val="0"/>
              <w:adjustRightInd w:val="0"/>
              <w:spacing w:line="360" w:lineRule="atLeast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0278AD1F">
            <w:pPr>
              <w:autoSpaceDE w:val="0"/>
              <w:autoSpaceDN w:val="0"/>
              <w:adjustRightInd w:val="0"/>
              <w:spacing w:line="360" w:lineRule="atLeast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 w14:paraId="14931CEE">
            <w:pPr>
              <w:autoSpaceDE w:val="0"/>
              <w:autoSpaceDN w:val="0"/>
              <w:adjustRightInd w:val="0"/>
              <w:spacing w:line="360" w:lineRule="atLeast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</w:p>
        </w:tc>
      </w:tr>
      <w:tr w14:paraId="6714189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8" w:hRule="atLeast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46240">
            <w:pPr>
              <w:autoSpaceDE w:val="0"/>
              <w:autoSpaceDN w:val="0"/>
              <w:adjustRightInd w:val="0"/>
              <w:spacing w:line="360" w:lineRule="atLeas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26A9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  <w:t>年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78EE5">
            <w:pPr>
              <w:autoSpaceDE w:val="0"/>
              <w:autoSpaceDN w:val="0"/>
              <w:adjustRightInd w:val="0"/>
              <w:spacing w:line="360" w:lineRule="atLeast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440116">
            <w:pPr>
              <w:autoSpaceDE w:val="0"/>
              <w:autoSpaceDN w:val="0"/>
              <w:adjustRightInd w:val="0"/>
              <w:spacing w:line="360" w:lineRule="atLeast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BE9E9A">
            <w:pPr>
              <w:autoSpaceDE w:val="0"/>
              <w:autoSpaceDN w:val="0"/>
              <w:adjustRightInd w:val="0"/>
              <w:spacing w:line="360" w:lineRule="atLeast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1FA01">
            <w:pPr>
              <w:autoSpaceDE w:val="0"/>
              <w:autoSpaceDN w:val="0"/>
              <w:adjustRightInd w:val="0"/>
              <w:spacing w:line="360" w:lineRule="atLeast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/>
              </w:rPr>
            </w:pPr>
          </w:p>
        </w:tc>
      </w:tr>
    </w:tbl>
    <w:p w14:paraId="6CD0D280">
      <w:pPr>
        <w:rPr>
          <w:rFonts w:hint="eastAsia" w:ascii="华文仿宋" w:hAnsi="华文仿宋" w:eastAsia="华文仿宋" w:cs="华文仿宋"/>
          <w:color w:val="auto"/>
          <w:szCs w:val="21"/>
        </w:rPr>
      </w:pPr>
      <w:r>
        <w:rPr>
          <w:rFonts w:hint="eastAsia" w:ascii="华文仿宋" w:hAnsi="华文仿宋" w:eastAsia="华文仿宋" w:cs="华文仿宋"/>
          <w:color w:val="auto"/>
          <w:szCs w:val="21"/>
        </w:rPr>
        <w:t>备注：请详细填写上表所列内容，</w:t>
      </w:r>
      <w:r>
        <w:rPr>
          <w:rFonts w:hint="eastAsia" w:ascii="华文仿宋" w:hAnsi="华文仿宋" w:eastAsia="华文仿宋" w:cs="华文仿宋"/>
          <w:color w:val="auto"/>
          <w:szCs w:val="21"/>
          <w:lang w:eastAsia="zh-CN"/>
        </w:rPr>
        <w:t>表格</w:t>
      </w:r>
      <w:r>
        <w:rPr>
          <w:rFonts w:hint="eastAsia" w:ascii="华文仿宋" w:hAnsi="华文仿宋" w:eastAsia="华文仿宋" w:cs="华文仿宋"/>
          <w:color w:val="auto"/>
          <w:szCs w:val="21"/>
          <w:lang w:val="en-US" w:eastAsia="zh-CN"/>
        </w:rPr>
        <w:t>篇幅</w:t>
      </w:r>
      <w:r>
        <w:rPr>
          <w:rFonts w:hint="eastAsia" w:ascii="华文仿宋" w:hAnsi="华文仿宋" w:eastAsia="华文仿宋" w:cs="华文仿宋"/>
          <w:color w:val="auto"/>
          <w:szCs w:val="21"/>
        </w:rPr>
        <w:t>不够</w:t>
      </w:r>
      <w:r>
        <w:rPr>
          <w:rFonts w:hint="eastAsia" w:ascii="华文仿宋" w:hAnsi="华文仿宋" w:eastAsia="华文仿宋" w:cs="华文仿宋"/>
          <w:color w:val="auto"/>
          <w:szCs w:val="21"/>
          <w:lang w:eastAsia="zh-CN"/>
        </w:rPr>
        <w:t>的</w:t>
      </w:r>
      <w:r>
        <w:rPr>
          <w:rFonts w:hint="eastAsia" w:ascii="华文仿宋" w:hAnsi="华文仿宋" w:eastAsia="华文仿宋" w:cs="华文仿宋"/>
          <w:color w:val="auto"/>
          <w:szCs w:val="21"/>
        </w:rPr>
        <w:t>，可另附纸说明。</w:t>
      </w:r>
    </w:p>
    <w:p w14:paraId="21D46CDB">
      <w:pPr>
        <w:rPr>
          <w:rFonts w:hint="eastAsia" w:ascii="华文仿宋" w:hAnsi="华文仿宋" w:eastAsia="华文仿宋" w:cs="华文仿宋"/>
          <w:color w:val="auto"/>
          <w:szCs w:val="21"/>
        </w:rPr>
      </w:pPr>
      <w:r>
        <w:rPr>
          <w:rFonts w:hint="eastAsia" w:ascii="华文仿宋" w:hAnsi="华文仿宋" w:eastAsia="华文仿宋" w:cs="华文仿宋"/>
          <w:color w:val="auto"/>
          <w:szCs w:val="21"/>
        </w:rPr>
        <w:br w:type="page"/>
      </w:r>
    </w:p>
    <w:p w14:paraId="36891424">
      <w:pP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：</w:t>
      </w:r>
    </w:p>
    <w:p w14:paraId="34F969E3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综合评分表</w:t>
      </w:r>
    </w:p>
    <w:tbl>
      <w:tblPr>
        <w:tblStyle w:val="6"/>
        <w:tblW w:w="7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2"/>
        <w:gridCol w:w="1498"/>
        <w:gridCol w:w="631"/>
        <w:gridCol w:w="3030"/>
        <w:gridCol w:w="690"/>
        <w:gridCol w:w="893"/>
      </w:tblGrid>
      <w:tr w14:paraId="48F09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232" w:type="dxa"/>
            <w:shd w:val="clear" w:color="auto" w:fill="F2F2F2"/>
            <w:vAlign w:val="center"/>
          </w:tcPr>
          <w:p w14:paraId="4F9CEC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考察维度</w:t>
            </w:r>
          </w:p>
        </w:tc>
        <w:tc>
          <w:tcPr>
            <w:tcW w:w="1498" w:type="dxa"/>
            <w:shd w:val="clear" w:color="auto" w:fill="F2F2F2"/>
            <w:vAlign w:val="center"/>
          </w:tcPr>
          <w:p w14:paraId="5A3C02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评分指标</w:t>
            </w:r>
          </w:p>
        </w:tc>
        <w:tc>
          <w:tcPr>
            <w:tcW w:w="631" w:type="dxa"/>
            <w:shd w:val="clear" w:color="auto" w:fill="F2F2F2"/>
            <w:vAlign w:val="center"/>
          </w:tcPr>
          <w:p w14:paraId="212505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3030" w:type="dxa"/>
            <w:shd w:val="clear" w:color="auto" w:fill="F2F2F2"/>
            <w:vAlign w:val="center"/>
          </w:tcPr>
          <w:p w14:paraId="63BABD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评分标准</w:t>
            </w:r>
          </w:p>
        </w:tc>
        <w:tc>
          <w:tcPr>
            <w:tcW w:w="690" w:type="dxa"/>
            <w:shd w:val="clear" w:color="auto" w:fill="F2F2F2"/>
            <w:vAlign w:val="center"/>
          </w:tcPr>
          <w:p w14:paraId="78BD01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实际得分</w:t>
            </w:r>
          </w:p>
        </w:tc>
        <w:tc>
          <w:tcPr>
            <w:tcW w:w="893" w:type="dxa"/>
            <w:shd w:val="clear" w:color="auto" w:fill="F2F2F2"/>
            <w:vAlign w:val="center"/>
          </w:tcPr>
          <w:p w14:paraId="162531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582C2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32" w:type="dxa"/>
            <w:vMerge w:val="restart"/>
            <w:shd w:val="clear" w:color="auto" w:fill="FFFFFF"/>
            <w:vAlign w:val="center"/>
          </w:tcPr>
          <w:p w14:paraId="74449A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服务团队结构与专业能力</w:t>
            </w:r>
          </w:p>
          <w:p w14:paraId="791966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（20分）</w:t>
            </w:r>
          </w:p>
        </w:tc>
        <w:tc>
          <w:tcPr>
            <w:tcW w:w="1498" w:type="dxa"/>
            <w:shd w:val="clear" w:color="auto" w:fill="FFFFFF"/>
            <w:vAlign w:val="center"/>
          </w:tcPr>
          <w:p w14:paraId="75CBB3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团队规模及年限</w:t>
            </w:r>
          </w:p>
        </w:tc>
        <w:tc>
          <w:tcPr>
            <w:tcW w:w="631" w:type="dxa"/>
            <w:shd w:val="clear" w:color="auto" w:fill="FFFFFF"/>
            <w:vAlign w:val="center"/>
          </w:tcPr>
          <w:p w14:paraId="78C4A6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30" w:type="dxa"/>
            <w:shd w:val="clear" w:color="auto" w:fill="FFFFFF"/>
            <w:vAlign w:val="center"/>
          </w:tcPr>
          <w:p w14:paraId="4501B4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团队成员总数不少于5人，低于5人得0分。核心成员平均从业年限≥5年，得5分，未达要求的，按平均从业年限四舍五入整数得分。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1DD494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7BE17E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需提供团队成员简历</w:t>
            </w:r>
          </w:p>
        </w:tc>
      </w:tr>
      <w:tr w14:paraId="1332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32" w:type="dxa"/>
            <w:vMerge w:val="continue"/>
            <w:shd w:val="clear" w:color="auto" w:fill="FFFFFF"/>
            <w:vAlign w:val="center"/>
          </w:tcPr>
          <w:p w14:paraId="53F696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FFFFFF"/>
            <w:vAlign w:val="center"/>
          </w:tcPr>
          <w:p w14:paraId="345217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团队资质与服务类别匹配度</w:t>
            </w:r>
          </w:p>
        </w:tc>
        <w:tc>
          <w:tcPr>
            <w:tcW w:w="631" w:type="dxa"/>
            <w:shd w:val="clear" w:color="auto" w:fill="FFFFFF"/>
            <w:vAlign w:val="center"/>
          </w:tcPr>
          <w:p w14:paraId="4785AA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030" w:type="dxa"/>
            <w:shd w:val="clear" w:color="auto" w:fill="FFFFFF"/>
            <w:vAlign w:val="center"/>
          </w:tcPr>
          <w:p w14:paraId="60B63B5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资质齐全且符合要求；团队核心成员具备服务类别相关专业认证（如拍卖师、评估师、鉴定师、律师）每提供一个加2分，其他证书酌情给分。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5DA1E6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1FE83C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需结合资质材料佐证</w:t>
            </w:r>
          </w:p>
        </w:tc>
      </w:tr>
      <w:tr w14:paraId="5C617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32" w:type="dxa"/>
            <w:vMerge w:val="continue"/>
            <w:shd w:val="clear" w:color="auto" w:fill="FFFFFF"/>
            <w:vAlign w:val="center"/>
          </w:tcPr>
          <w:p w14:paraId="046C03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FFFFFF"/>
            <w:vAlign w:val="center"/>
          </w:tcPr>
          <w:p w14:paraId="58588E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团队整体专业素养</w:t>
            </w:r>
          </w:p>
        </w:tc>
        <w:tc>
          <w:tcPr>
            <w:tcW w:w="631" w:type="dxa"/>
            <w:shd w:val="clear" w:color="auto" w:fill="FFFFFF"/>
            <w:vAlign w:val="center"/>
          </w:tcPr>
          <w:p w14:paraId="3D8CF58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030" w:type="dxa"/>
            <w:shd w:val="clear" w:color="auto" w:fill="FFFFFF"/>
            <w:vAlign w:val="center"/>
          </w:tcPr>
          <w:p w14:paraId="25748F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团队组织架构清晰、分工明确，核心成员具备对应领域专业认证或案例成果，酌情评分0-5分。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45381C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4B45115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791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32" w:type="dxa"/>
            <w:vMerge w:val="restart"/>
            <w:shd w:val="clear" w:color="auto" w:fill="FFFFFF"/>
            <w:vAlign w:val="center"/>
          </w:tcPr>
          <w:p w14:paraId="5B0EDF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过往业绩与客源积累</w:t>
            </w:r>
          </w:p>
          <w:p w14:paraId="705D71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（30分）</w:t>
            </w:r>
          </w:p>
        </w:tc>
        <w:tc>
          <w:tcPr>
            <w:tcW w:w="1498" w:type="dxa"/>
            <w:shd w:val="clear" w:color="auto" w:fill="FFFFFF"/>
            <w:vAlign w:val="center"/>
          </w:tcPr>
          <w:p w14:paraId="1B7FD3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近3年拍卖服务业绩</w:t>
            </w:r>
          </w:p>
        </w:tc>
        <w:tc>
          <w:tcPr>
            <w:tcW w:w="631" w:type="dxa"/>
            <w:shd w:val="clear" w:color="auto" w:fill="FFFFFF"/>
            <w:vAlign w:val="center"/>
          </w:tcPr>
          <w:p w14:paraId="4E83EB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3030" w:type="dxa"/>
            <w:shd w:val="clear" w:color="auto" w:fill="FFFFFF"/>
            <w:vAlign w:val="center"/>
          </w:tcPr>
          <w:p w14:paraId="3E21BC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1.选择艺术品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的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提供近3年开展古玩及小众藏品拍卖业务的服务证明文件（包括但不限于拍卖成交确认书、委托拍卖合同、拍卖公告等），每提供1项有效证明文件得1分。</w:t>
            </w:r>
          </w:p>
          <w:p w14:paraId="31DB64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2.选择非艺术品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的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提供近3年为纪检监察机关、公安机关、司法机关、政府部门等单位提供拍卖服务的有效证明文件（包括但不限于委托协议、服务成果报告、项目验收材料等），每提供1项有效证明文件得1分。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2B666B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21A144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需提供业绩证明材料</w:t>
            </w:r>
          </w:p>
        </w:tc>
      </w:tr>
      <w:tr w14:paraId="50633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32" w:type="dxa"/>
            <w:vMerge w:val="continue"/>
            <w:shd w:val="clear" w:color="auto" w:fill="FFFFFF"/>
            <w:vAlign w:val="center"/>
          </w:tcPr>
          <w:p w14:paraId="2619BC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FFFFFF"/>
            <w:vAlign w:val="center"/>
          </w:tcPr>
          <w:p w14:paraId="1B6772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客户资源</w:t>
            </w:r>
          </w:p>
        </w:tc>
        <w:tc>
          <w:tcPr>
            <w:tcW w:w="631" w:type="dxa"/>
            <w:shd w:val="clear" w:color="auto" w:fill="FFFFFF"/>
            <w:vAlign w:val="center"/>
          </w:tcPr>
          <w:p w14:paraId="628E69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030" w:type="dxa"/>
            <w:shd w:val="clear" w:color="auto" w:fill="FFFFFF"/>
            <w:vAlign w:val="center"/>
          </w:tcPr>
          <w:p w14:paraId="42E989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拥有稳定且优质的客群资源，能覆盖服务类别核心需求。提供一份客户资源得2分。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0B3CC3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2B8E93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194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32" w:type="dxa"/>
            <w:vMerge w:val="restart"/>
            <w:shd w:val="clear" w:color="auto" w:fill="FFFFFF"/>
            <w:vAlign w:val="center"/>
          </w:tcPr>
          <w:p w14:paraId="5CECB7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服务方案与响应承诺</w:t>
            </w:r>
          </w:p>
          <w:p w14:paraId="43DB05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（50分）</w:t>
            </w:r>
          </w:p>
        </w:tc>
        <w:tc>
          <w:tcPr>
            <w:tcW w:w="1498" w:type="dxa"/>
            <w:shd w:val="clear" w:color="auto" w:fill="FFFFFF"/>
            <w:vAlign w:val="center"/>
          </w:tcPr>
          <w:p w14:paraId="784D7E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服务质量保障措施</w:t>
            </w:r>
          </w:p>
        </w:tc>
        <w:tc>
          <w:tcPr>
            <w:tcW w:w="631" w:type="dxa"/>
            <w:shd w:val="clear" w:color="auto" w:fill="FFFFFF"/>
            <w:vAlign w:val="center"/>
          </w:tcPr>
          <w:p w14:paraId="4127AC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3030" w:type="dxa"/>
            <w:shd w:val="clear" w:color="auto" w:fill="FFFFFF"/>
            <w:vAlign w:val="center"/>
          </w:tcPr>
          <w:p w14:paraId="5E3CC0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制定完善的质量管控流程（如法律法规依据、定期沟通机制、处置进度跟踪、涉密信息保密方案），且明确纠纷处理预案。服务质量保障完善得11-15分，一般得6-10分，差得0-5分。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2B84E6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571DB0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需在服务方案中明确</w:t>
            </w:r>
          </w:p>
        </w:tc>
      </w:tr>
      <w:tr w14:paraId="591F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32" w:type="dxa"/>
            <w:vMerge w:val="continue"/>
            <w:shd w:val="clear" w:color="auto" w:fill="FFFFFF"/>
            <w:vAlign w:val="center"/>
          </w:tcPr>
          <w:p w14:paraId="61B375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FFFFFF"/>
            <w:vAlign w:val="center"/>
          </w:tcPr>
          <w:p w14:paraId="629CE9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服务方案针对性</w:t>
            </w:r>
          </w:p>
        </w:tc>
        <w:tc>
          <w:tcPr>
            <w:tcW w:w="631" w:type="dxa"/>
            <w:shd w:val="clear" w:color="auto" w:fill="FFFFFF"/>
            <w:vAlign w:val="center"/>
          </w:tcPr>
          <w:p w14:paraId="1EC69E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3030" w:type="dxa"/>
            <w:shd w:val="clear" w:color="auto" w:fill="FFFFFF"/>
            <w:vAlign w:val="center"/>
          </w:tcPr>
          <w:p w14:paraId="65E505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方案精准匹配申报的服务类别，且结合公司业务需求设计个性化服务内容。针对性精准得24-35分，针对性一般得12-23分，针对性差得1-11分。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6AD5AA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7AEECD5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需对应公告服务内容要求</w:t>
            </w:r>
          </w:p>
        </w:tc>
      </w:tr>
      <w:tr w14:paraId="0C609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30" w:type="dxa"/>
            <w:gridSpan w:val="2"/>
            <w:shd w:val="clear" w:color="auto" w:fill="FFFFFF"/>
            <w:vAlign w:val="center"/>
          </w:tcPr>
          <w:p w14:paraId="58BD9F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631" w:type="dxa"/>
            <w:shd w:val="clear" w:color="auto" w:fill="FFFFFF"/>
            <w:vAlign w:val="center"/>
          </w:tcPr>
          <w:p w14:paraId="1DD0CC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3030" w:type="dxa"/>
            <w:shd w:val="clear" w:color="auto" w:fill="FFFFFF"/>
            <w:vAlign w:val="center"/>
          </w:tcPr>
          <w:p w14:paraId="4039BE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14:paraId="17B835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5DE0EDD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52801590">
      <w:pPr>
        <w:keepNext w:val="0"/>
        <w:keepLines w:val="0"/>
        <w:widowControl/>
        <w:suppressLineNumbers w:val="0"/>
        <w:jc w:val="left"/>
      </w:pPr>
    </w:p>
    <w:p w14:paraId="39586A9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评分说明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：</w:t>
      </w:r>
    </w:p>
    <w:p w14:paraId="46E43956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40" w:lineRule="auto"/>
        <w:ind w:left="0" w:leftChars="0" w:right="0" w:rightChars="0" w:firstLine="0" w:firstLineChars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本评分表总分100分，重点考察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服务团队的专业能力与招商效能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评分标准严格依据《关于征集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拍卖服务机构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库入库公告》的资格条件、服务要求、响应文件要求等制定，未达到公告基本条件的（如有违规记录等），实行一票否决，直接取消入库资格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评分需结合响应文件及佐证材料综合判定，最终入库名单根据综合得分从高到低择优确定。</w:t>
      </w:r>
    </w:p>
    <w:p w14:paraId="7B1901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72D158E-2056-48F5-A1BF-A7C951E814E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A6A35C3-5C46-4186-959F-BE2DDA383C2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C09AE06-1EA7-408E-B901-DA6EF717083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A3048ED-EED0-4621-A368-5DE94F9CCDD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155070A0-3772-48E2-80D2-788E0A480CD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MmVmZDhjZWYwNDZiYjRkYTBkNmJiZmQzNjVmZWYifQ=="/>
  </w:docVars>
  <w:rsids>
    <w:rsidRoot w:val="234A4D9E"/>
    <w:rsid w:val="00D37839"/>
    <w:rsid w:val="00ED5986"/>
    <w:rsid w:val="03B51295"/>
    <w:rsid w:val="045A3333"/>
    <w:rsid w:val="054054C9"/>
    <w:rsid w:val="063522B4"/>
    <w:rsid w:val="0FD649BF"/>
    <w:rsid w:val="1033355D"/>
    <w:rsid w:val="108F5355"/>
    <w:rsid w:val="131216CF"/>
    <w:rsid w:val="13753B93"/>
    <w:rsid w:val="14E909DB"/>
    <w:rsid w:val="1755508F"/>
    <w:rsid w:val="17AE49E6"/>
    <w:rsid w:val="1B617D6A"/>
    <w:rsid w:val="1CB40FAC"/>
    <w:rsid w:val="1D7C3EC2"/>
    <w:rsid w:val="1EA17756"/>
    <w:rsid w:val="1FBC47EF"/>
    <w:rsid w:val="217B669D"/>
    <w:rsid w:val="234A4D9E"/>
    <w:rsid w:val="256D26D2"/>
    <w:rsid w:val="27761AFC"/>
    <w:rsid w:val="27987506"/>
    <w:rsid w:val="29011B16"/>
    <w:rsid w:val="298F34E4"/>
    <w:rsid w:val="2E4C5B33"/>
    <w:rsid w:val="311A5641"/>
    <w:rsid w:val="354B32FF"/>
    <w:rsid w:val="356E7E4D"/>
    <w:rsid w:val="38AA3AF8"/>
    <w:rsid w:val="38FE6E0F"/>
    <w:rsid w:val="3D0870C9"/>
    <w:rsid w:val="3E5720B6"/>
    <w:rsid w:val="40104987"/>
    <w:rsid w:val="43B664C3"/>
    <w:rsid w:val="4AE215FE"/>
    <w:rsid w:val="51563777"/>
    <w:rsid w:val="559317CE"/>
    <w:rsid w:val="57062473"/>
    <w:rsid w:val="57425ADD"/>
    <w:rsid w:val="57B6503F"/>
    <w:rsid w:val="583454C6"/>
    <w:rsid w:val="5987789B"/>
    <w:rsid w:val="5B373F23"/>
    <w:rsid w:val="5BDD49CF"/>
    <w:rsid w:val="5C125416"/>
    <w:rsid w:val="5D3362BD"/>
    <w:rsid w:val="5D6E511B"/>
    <w:rsid w:val="5F245E25"/>
    <w:rsid w:val="608834FF"/>
    <w:rsid w:val="61FA42AD"/>
    <w:rsid w:val="62DA6F0E"/>
    <w:rsid w:val="68B04359"/>
    <w:rsid w:val="69272501"/>
    <w:rsid w:val="6B247981"/>
    <w:rsid w:val="6C256AA0"/>
    <w:rsid w:val="75DC2FAE"/>
    <w:rsid w:val="7A277DEB"/>
    <w:rsid w:val="7A753D36"/>
    <w:rsid w:val="7C7C6025"/>
    <w:rsid w:val="7EAB1087"/>
    <w:rsid w:val="E7BFF3D4"/>
    <w:rsid w:val="EF3D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文本1"/>
    <w:basedOn w:val="1"/>
    <w:unhideWhenUsed/>
    <w:qFormat/>
    <w:uiPriority w:val="99"/>
    <w:pPr>
      <w:shd w:val="clear" w:color="auto" w:fill="FFFFFF"/>
      <w:spacing w:line="401" w:lineRule="auto"/>
      <w:ind w:firstLine="400"/>
    </w:pPr>
    <w:rPr>
      <w:rFonts w:hint="eastAsia" w:ascii="MingLiU" w:hAnsi="MingLiU" w:eastAsia="MingLiU"/>
      <w:color w:val="101215"/>
      <w:sz w:val="28"/>
      <w:lang w:val="zh-CN"/>
    </w:rPr>
  </w:style>
  <w:style w:type="paragraph" w:customStyle="1" w:styleId="10">
    <w:name w:val="列出段落1"/>
    <w:basedOn w:val="1"/>
    <w:qFormat/>
    <w:uiPriority w:val="0"/>
    <w:pPr>
      <w:ind w:left="1276"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3066</Words>
  <Characters>3124</Characters>
  <Lines>0</Lines>
  <Paragraphs>0</Paragraphs>
  <TotalTime>39</TotalTime>
  <ScaleCrop>false</ScaleCrop>
  <LinksUpToDate>false</LinksUpToDate>
  <CharactersWithSpaces>3312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2025-12-12T19:19:00Z</dcterms:created>
  <dc:creator>任艺</dc:creator>
  <cp:lastModifiedBy>赵冰吉</cp:lastModifiedBy>
  <cp:lastPrinted>2026-01-16T00:01:00Z</cp:lastPrinted>
  <dcterms:modified xsi:type="dcterms:W3CDTF">2026-01-21T10:13:06Z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0EC7DAB0449E42B89319B43FD4652CAA_13</vt:lpwstr>
  </property>
  <property fmtid="{D5CDD505-2E9C-101B-9397-08002B2CF9AE}" pid="4" name="KSOTemplateDocerSaveRecord">
    <vt:lpwstr>eyJoZGlkIjoiYmNkNGRiMzA3Y2FkYTA1M2RkYjVjNjVhOTU3ZTBhMzMiLCJ1c2VySWQiOiIxNjE3MTg1NjAyIn0=</vt:lpwstr>
  </property>
</Properties>
</file>